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4BC6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right="0" w:rightChars="0"/>
        <w:jc w:val="both"/>
        <w:textAlignment w:val="auto"/>
        <w:outlineLvl w:val="9"/>
        <w:rPr>
          <w:rFonts w:hint="eastAsia" w:ascii="国标黑体-GB/T 2312" w:hAnsi="国标黑体-GB/T 2312" w:eastAsia="国标黑体-GB/T 2312" w:cs="国标黑体-GB/T 2312"/>
          <w:b w:val="0"/>
          <w:bCs w:val="0"/>
          <w:color w:val="auto"/>
          <w:spacing w:val="0"/>
          <w:kern w:val="2"/>
          <w:sz w:val="32"/>
          <w:szCs w:val="32"/>
          <w:u w:val="none"/>
          <w:lang w:val="en-US" w:eastAsia="zh-CN" w:bidi="ar-SA"/>
        </w:rPr>
      </w:pPr>
      <w:r>
        <w:rPr>
          <w:rFonts w:hint="eastAsia" w:ascii="国标黑体-GB/T 2312" w:hAnsi="国标黑体-GB/T 2312" w:eastAsia="国标黑体-GB/T 2312" w:cs="国标黑体-GB/T 2312"/>
          <w:b w:val="0"/>
          <w:bCs w:val="0"/>
          <w:color w:val="auto"/>
          <w:spacing w:val="0"/>
          <w:kern w:val="2"/>
          <w:sz w:val="32"/>
          <w:szCs w:val="32"/>
          <w:u w:val="none"/>
          <w:lang w:val="en-US" w:eastAsia="zh-CN" w:bidi="ar-SA"/>
        </w:rPr>
        <w:t>附件2：</w:t>
      </w:r>
    </w:p>
    <w:p w14:paraId="21EE95B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right="0" w:rightChars="0"/>
        <w:jc w:val="both"/>
        <w:textAlignment w:val="auto"/>
        <w:outlineLvl w:val="9"/>
        <w:rPr>
          <w:rFonts w:hint="eastAsia" w:ascii="国标黑体-GB/T 2312" w:hAnsi="国标黑体-GB/T 2312" w:eastAsia="国标黑体-GB/T 2312" w:cs="国标黑体-GB/T 2312"/>
          <w:b w:val="0"/>
          <w:bCs w:val="0"/>
          <w:color w:val="auto"/>
          <w:spacing w:val="0"/>
          <w:kern w:val="2"/>
          <w:sz w:val="32"/>
          <w:szCs w:val="32"/>
          <w:u w:val="none"/>
          <w:lang w:val="en-US" w:eastAsia="zh-CN" w:bidi="ar-SA"/>
        </w:rPr>
      </w:pPr>
    </w:p>
    <w:p w14:paraId="267D0BC8">
      <w:pPr>
        <w:pStyle w:val="3"/>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国标小标宋-GB/T 2312" w:hAnsi="国标小标宋-GB/T 2312" w:eastAsia="国标小标宋-GB/T 2312" w:cs="国标小标宋-GB/T 2312"/>
          <w:color w:val="auto"/>
          <w:spacing w:val="0"/>
          <w:sz w:val="44"/>
          <w:szCs w:val="44"/>
          <w:u w:val="none"/>
          <w:lang w:val="en-US" w:eastAsia="zh-CN"/>
        </w:rPr>
      </w:pPr>
      <w:r>
        <w:rPr>
          <w:rFonts w:hint="eastAsia" w:ascii="国标小标宋-GB/T 2312" w:hAnsi="国标小标宋-GB/T 2312" w:eastAsia="国标小标宋-GB/T 2312" w:cs="国标小标宋-GB/T 2312"/>
          <w:color w:val="auto"/>
          <w:spacing w:val="0"/>
          <w:sz w:val="44"/>
          <w:szCs w:val="44"/>
          <w:u w:val="none"/>
          <w:lang w:val="en-US" w:eastAsia="zh-CN"/>
        </w:rPr>
        <w:t>西藏自治区退役军人事务系统</w:t>
      </w:r>
    </w:p>
    <w:p w14:paraId="664B272C">
      <w:pPr>
        <w:pStyle w:val="3"/>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国标小标宋-GB/T 2312" w:hAnsi="国标小标宋-GB/T 2312" w:eastAsia="国标小标宋-GB/T 2312" w:cs="国标小标宋-GB/T 2312"/>
          <w:color w:val="auto"/>
          <w:spacing w:val="0"/>
          <w:sz w:val="44"/>
          <w:szCs w:val="44"/>
          <w:u w:val="none"/>
          <w:lang w:val="en-US" w:eastAsia="zh-CN"/>
        </w:rPr>
      </w:pPr>
      <w:r>
        <w:rPr>
          <w:rFonts w:hint="eastAsia" w:ascii="国标小标宋-GB/T 2312" w:hAnsi="国标小标宋-GB/T 2312" w:eastAsia="国标小标宋-GB/T 2312" w:cs="国标小标宋-GB/T 2312"/>
          <w:color w:val="auto"/>
          <w:spacing w:val="0"/>
          <w:sz w:val="44"/>
          <w:szCs w:val="44"/>
          <w:u w:val="none"/>
          <w:lang w:val="en-US" w:eastAsia="zh-CN"/>
        </w:rPr>
        <w:t>行政执法包容审慎清单</w:t>
      </w:r>
    </w:p>
    <w:p w14:paraId="6E1F84FE">
      <w:pPr>
        <w:pStyle w:val="3"/>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Times New Roman" w:hAnsi="Times New Roman" w:eastAsia="国标仿宋-GB/T 2312" w:cs="Times New Roman"/>
          <w:color w:val="auto"/>
          <w:spacing w:val="0"/>
          <w:kern w:val="0"/>
          <w:sz w:val="32"/>
          <w:szCs w:val="32"/>
          <w:u w:val="none"/>
          <w:lang w:val="en-US" w:eastAsia="zh-CN"/>
        </w:rPr>
      </w:pPr>
    </w:p>
    <w:p w14:paraId="29A92FAE">
      <w:pPr>
        <w:pStyle w:val="3"/>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Times New Roman" w:hAnsi="Times New Roman" w:eastAsia="国标仿宋-GB/T 2312" w:cs="Times New Roman"/>
          <w:color w:val="auto"/>
          <w:spacing w:val="0"/>
          <w:sz w:val="32"/>
          <w:szCs w:val="32"/>
          <w:u w:val="none"/>
          <w:vertAlign w:val="baseline"/>
          <w:lang w:val="en-US" w:eastAsia="zh-CN"/>
        </w:rPr>
      </w:pPr>
      <w:r>
        <w:rPr>
          <w:rFonts w:hint="default" w:ascii="Times New Roman" w:hAnsi="Times New Roman" w:eastAsia="国标仿宋-GB/T 2312" w:cs="Times New Roman"/>
          <w:color w:val="auto"/>
          <w:spacing w:val="0"/>
          <w:kern w:val="0"/>
          <w:sz w:val="32"/>
          <w:szCs w:val="32"/>
          <w:u w:val="none"/>
          <w:lang w:val="en-US" w:eastAsia="zh-CN"/>
        </w:rPr>
        <w:t>为深入贯彻以人民为中心的思想，切实保障行政相对人合法权益，进一步规范我区退役军人事务领域行政执法行为，各级退役军人</w:t>
      </w:r>
      <w:r>
        <w:rPr>
          <w:rFonts w:hint="default" w:ascii="Times New Roman" w:hAnsi="Times New Roman" w:eastAsia="国标仿宋-GB/T 2312" w:cs="Times New Roman"/>
          <w:color w:val="auto"/>
          <w:spacing w:val="0"/>
          <w:sz w:val="32"/>
          <w:szCs w:val="32"/>
          <w:u w:val="none"/>
          <w:lang w:val="en-US" w:eastAsia="zh-CN"/>
        </w:rPr>
        <w:t>工作主管</w:t>
      </w:r>
      <w:r>
        <w:rPr>
          <w:rFonts w:hint="default" w:ascii="Times New Roman" w:hAnsi="Times New Roman" w:eastAsia="国标仿宋-GB/T 2312" w:cs="Times New Roman"/>
          <w:color w:val="auto"/>
          <w:spacing w:val="0"/>
          <w:kern w:val="0"/>
          <w:sz w:val="32"/>
          <w:szCs w:val="32"/>
          <w:u w:val="none"/>
          <w:lang w:val="en-US" w:eastAsia="zh-CN"/>
        </w:rPr>
        <w:t>部门在开展行政执法行为，有以下情形之一的，在进行教育引导后，应当适用本清单。</w:t>
      </w:r>
    </w:p>
    <w:tbl>
      <w:tblPr>
        <w:tblStyle w:val="13"/>
        <w:tblW w:w="8854"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147"/>
        <w:gridCol w:w="4915"/>
        <w:gridCol w:w="1077"/>
      </w:tblGrid>
      <w:tr w14:paraId="017A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15" w:type="dxa"/>
            <w:vAlign w:val="center"/>
          </w:tcPr>
          <w:p w14:paraId="047737C1">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国标楷体-GB/T 2312" w:hAnsi="国标楷体-GB/T 2312" w:eastAsia="国标楷体-GB/T 2312" w:cs="国标楷体-GB/T 2312"/>
                <w:color w:val="auto"/>
                <w:spacing w:val="0"/>
                <w:sz w:val="22"/>
                <w:szCs w:val="22"/>
                <w:u w:val="none"/>
                <w:vertAlign w:val="baseline"/>
                <w:lang w:val="en-US" w:eastAsia="zh-CN"/>
              </w:rPr>
            </w:pPr>
            <w:r>
              <w:rPr>
                <w:rFonts w:hint="eastAsia" w:ascii="国标楷体-GB/T 2312" w:hAnsi="国标楷体-GB/T 2312" w:eastAsia="国标楷体-GB/T 2312" w:cs="国标楷体-GB/T 2312"/>
                <w:b w:val="0"/>
                <w:bCs w:val="0"/>
                <w:i w:val="0"/>
                <w:color w:val="auto"/>
                <w:spacing w:val="0"/>
                <w:kern w:val="0"/>
                <w:sz w:val="21"/>
                <w:szCs w:val="21"/>
                <w:highlight w:val="none"/>
                <w:u w:val="none"/>
                <w:lang w:val="en-US" w:eastAsia="zh-CN" w:bidi="ar"/>
              </w:rPr>
              <w:t>序号</w:t>
            </w:r>
          </w:p>
        </w:tc>
        <w:tc>
          <w:tcPr>
            <w:tcW w:w="2147" w:type="dxa"/>
            <w:vAlign w:val="center"/>
          </w:tcPr>
          <w:p w14:paraId="4CB4FBB5">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国标楷体-GB/T 2312" w:hAnsi="国标楷体-GB/T 2312" w:eastAsia="国标楷体-GB/T 2312" w:cs="国标楷体-GB/T 2312"/>
                <w:color w:val="auto"/>
                <w:spacing w:val="0"/>
                <w:sz w:val="22"/>
                <w:szCs w:val="22"/>
                <w:u w:val="none"/>
                <w:vertAlign w:val="baseline"/>
                <w:lang w:val="en-US" w:eastAsia="zh-CN"/>
              </w:rPr>
            </w:pPr>
            <w:r>
              <w:rPr>
                <w:rFonts w:hint="eastAsia" w:ascii="国标楷体-GB/T 2312" w:hAnsi="国标楷体-GB/T 2312" w:eastAsia="国标楷体-GB/T 2312" w:cs="国标楷体-GB/T 2312"/>
                <w:b w:val="0"/>
                <w:bCs w:val="0"/>
                <w:i w:val="0"/>
                <w:color w:val="auto"/>
                <w:spacing w:val="0"/>
                <w:kern w:val="0"/>
                <w:sz w:val="21"/>
                <w:szCs w:val="21"/>
                <w:highlight w:val="none"/>
                <w:u w:val="none"/>
                <w:lang w:val="en-US" w:eastAsia="zh-CN" w:bidi="ar"/>
              </w:rPr>
              <w:t>违法行为</w:t>
            </w:r>
          </w:p>
        </w:tc>
        <w:tc>
          <w:tcPr>
            <w:tcW w:w="4915" w:type="dxa"/>
            <w:vAlign w:val="center"/>
          </w:tcPr>
          <w:p w14:paraId="53225B73">
            <w:pPr>
              <w:pStyle w:val="3"/>
              <w:keepNext w:val="0"/>
              <w:keepLines w:val="0"/>
              <w:pageBreakBefore w:val="0"/>
              <w:kinsoku/>
              <w:wordWrap/>
              <w:overflowPunct/>
              <w:topLinePunct w:val="0"/>
              <w:autoSpaceDE/>
              <w:autoSpaceDN/>
              <w:bidi w:val="0"/>
              <w:spacing w:line="300" w:lineRule="exact"/>
              <w:jc w:val="center"/>
              <w:rPr>
                <w:rFonts w:hint="eastAsia" w:ascii="国标楷体-GB/T 2312" w:hAnsi="国标楷体-GB/T 2312" w:eastAsia="国标楷体-GB/T 2312" w:cs="国标楷体-GB/T 2312"/>
                <w:color w:val="auto"/>
                <w:spacing w:val="0"/>
                <w:sz w:val="22"/>
                <w:szCs w:val="22"/>
                <w:u w:val="none"/>
                <w:vertAlign w:val="baseline"/>
                <w:lang w:val="en-US" w:eastAsia="zh-CN"/>
              </w:rPr>
            </w:pPr>
            <w:r>
              <w:rPr>
                <w:rFonts w:hint="eastAsia" w:ascii="国标楷体-GB/T 2312" w:hAnsi="国标楷体-GB/T 2312" w:eastAsia="国标楷体-GB/T 2312" w:cs="国标楷体-GB/T 2312"/>
                <w:color w:val="auto"/>
                <w:spacing w:val="0"/>
                <w:sz w:val="22"/>
                <w:szCs w:val="22"/>
                <w:u w:val="none"/>
                <w:vertAlign w:val="baseline"/>
                <w:lang w:val="en-US" w:eastAsia="zh-CN"/>
              </w:rPr>
              <w:t>适用情形</w:t>
            </w:r>
          </w:p>
        </w:tc>
        <w:tc>
          <w:tcPr>
            <w:tcW w:w="1077" w:type="dxa"/>
            <w:vAlign w:val="center"/>
          </w:tcPr>
          <w:p w14:paraId="3E9C40F9">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国标楷体-GB/T 2312" w:hAnsi="国标楷体-GB/T 2312" w:eastAsia="国标楷体-GB/T 2312" w:cs="国标楷体-GB/T 2312"/>
                <w:color w:val="auto"/>
                <w:spacing w:val="0"/>
                <w:sz w:val="22"/>
                <w:szCs w:val="22"/>
                <w:u w:val="none"/>
                <w:vertAlign w:val="baseline"/>
                <w:lang w:val="en-US" w:eastAsia="zh-CN"/>
              </w:rPr>
            </w:pPr>
            <w:r>
              <w:rPr>
                <w:rFonts w:hint="eastAsia" w:ascii="国标楷体-GB/T 2312" w:hAnsi="国标楷体-GB/T 2312" w:eastAsia="国标楷体-GB/T 2312" w:cs="国标楷体-GB/T 2312"/>
                <w:color w:val="auto"/>
                <w:spacing w:val="0"/>
                <w:sz w:val="22"/>
                <w:szCs w:val="22"/>
                <w:u w:val="none"/>
                <w:vertAlign w:val="baseline"/>
                <w:lang w:val="en-US" w:eastAsia="zh-CN"/>
              </w:rPr>
              <w:t>处理</w:t>
            </w:r>
          </w:p>
          <w:p w14:paraId="2ED2C545">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国标楷体-GB/T 2312" w:hAnsi="国标楷体-GB/T 2312" w:eastAsia="国标楷体-GB/T 2312" w:cs="国标楷体-GB/T 2312"/>
                <w:color w:val="auto"/>
                <w:spacing w:val="0"/>
                <w:sz w:val="22"/>
                <w:szCs w:val="22"/>
                <w:u w:val="none"/>
                <w:vertAlign w:val="baseline"/>
                <w:lang w:val="en-US" w:eastAsia="zh-CN"/>
              </w:rPr>
            </w:pPr>
            <w:r>
              <w:rPr>
                <w:rFonts w:hint="eastAsia" w:ascii="国标楷体-GB/T 2312" w:hAnsi="国标楷体-GB/T 2312" w:eastAsia="国标楷体-GB/T 2312" w:cs="国标楷体-GB/T 2312"/>
                <w:color w:val="auto"/>
                <w:spacing w:val="0"/>
                <w:sz w:val="22"/>
                <w:szCs w:val="22"/>
                <w:u w:val="none"/>
                <w:vertAlign w:val="baseline"/>
                <w:lang w:val="en-US" w:eastAsia="zh-CN"/>
              </w:rPr>
              <w:t>结果</w:t>
            </w:r>
          </w:p>
        </w:tc>
      </w:tr>
      <w:tr w14:paraId="2F78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715" w:type="dxa"/>
            <w:vMerge w:val="restart"/>
            <w:vAlign w:val="center"/>
          </w:tcPr>
          <w:p w14:paraId="3EE97A6F">
            <w:pPr>
              <w:keepNext w:val="0"/>
              <w:keepLines w:val="0"/>
              <w:pageBreakBefore w:val="0"/>
              <w:widowControl/>
              <w:suppressLineNumbers w:val="0"/>
              <w:kinsoku/>
              <w:wordWrap/>
              <w:overflowPunct/>
              <w:topLinePunct w:val="0"/>
              <w:autoSpaceDE/>
              <w:autoSpaceDN/>
              <w:bidi w:val="0"/>
              <w:adjustRightInd w:val="0"/>
              <w:snapToGrid w:val="0"/>
              <w:spacing w:line="576" w:lineRule="exact"/>
              <w:jc w:val="center"/>
              <w:textAlignment w:val="center"/>
              <w:rPr>
                <w:rFonts w:hint="default" w:ascii="Times New Roman" w:hAnsi="Times New Roman" w:eastAsia="国标仿宋-GB/T 2312" w:cs="Times New Roman"/>
                <w:color w:val="auto"/>
                <w:spacing w:val="0"/>
                <w:sz w:val="32"/>
                <w:szCs w:val="32"/>
                <w:u w:val="none"/>
                <w:vertAlign w:val="baseline"/>
                <w:lang w:val="en-US"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1</w:t>
            </w:r>
          </w:p>
        </w:tc>
        <w:tc>
          <w:tcPr>
            <w:tcW w:w="2147" w:type="dxa"/>
            <w:vMerge w:val="restart"/>
            <w:vAlign w:val="center"/>
          </w:tcPr>
          <w:p w14:paraId="47F17791">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国标仿宋-GB/T 2312" w:cs="Times New Roman"/>
                <w:color w:val="auto"/>
                <w:spacing w:val="0"/>
                <w:sz w:val="32"/>
                <w:szCs w:val="32"/>
                <w:u w:val="none"/>
                <w:vertAlign w:val="baseline"/>
                <w:lang w:val="en-US"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接收安置退役军人的单位拒绝或者无故拖延执行退役军人安置计划</w:t>
            </w:r>
          </w:p>
        </w:tc>
        <w:tc>
          <w:tcPr>
            <w:tcW w:w="4915" w:type="dxa"/>
            <w:vAlign w:val="center"/>
          </w:tcPr>
          <w:p w14:paraId="1C6617E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400" w:firstLineChars="200"/>
              <w:jc w:val="both"/>
              <w:textAlignment w:val="center"/>
              <w:rPr>
                <w:rFonts w:hint="default" w:ascii="Times New Roman" w:hAnsi="Times New Roman" w:eastAsia="国标仿宋-GB/T 2312" w:cs="Times New Roman"/>
                <w:color w:val="auto"/>
                <w:spacing w:val="0"/>
                <w:sz w:val="32"/>
                <w:szCs w:val="32"/>
                <w:u w:val="none"/>
                <w:vertAlign w:val="baseline"/>
                <w:lang w:val="en-US"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接收安置退役军人的单位拒绝或者无故拖延执行退役军人安置计划的，经责令限期改正，及时整改落实到位，没有造成危害后果的。</w:t>
            </w:r>
          </w:p>
        </w:tc>
        <w:tc>
          <w:tcPr>
            <w:tcW w:w="1077" w:type="dxa"/>
            <w:vAlign w:val="center"/>
          </w:tcPr>
          <w:p w14:paraId="7E34A1C2">
            <w:pPr>
              <w:pStyle w:val="3"/>
              <w:keepNext w:val="0"/>
              <w:keepLines w:val="0"/>
              <w:pageBreakBefore w:val="0"/>
              <w:kinsoku/>
              <w:wordWrap/>
              <w:overflowPunct/>
              <w:topLinePunct w:val="0"/>
              <w:autoSpaceDE/>
              <w:autoSpaceDN/>
              <w:bidi w:val="0"/>
              <w:spacing w:line="300" w:lineRule="exact"/>
              <w:ind w:left="0" w:leftChars="0" w:firstLine="0" w:firstLineChars="0"/>
              <w:jc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不予处罚</w:t>
            </w:r>
          </w:p>
        </w:tc>
      </w:tr>
      <w:tr w14:paraId="04E4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715" w:type="dxa"/>
            <w:vMerge w:val="continue"/>
            <w:vAlign w:val="center"/>
          </w:tcPr>
          <w:p w14:paraId="2F483E88">
            <w:pPr>
              <w:pStyle w:val="3"/>
              <w:keepNext w:val="0"/>
              <w:keepLines w:val="0"/>
              <w:pageBreakBefore w:val="0"/>
              <w:kinsoku/>
              <w:wordWrap/>
              <w:overflowPunct/>
              <w:topLinePunct w:val="0"/>
              <w:autoSpaceDE/>
              <w:autoSpaceDN/>
              <w:bidi w:val="0"/>
              <w:spacing w:line="576" w:lineRule="exact"/>
              <w:ind w:firstLine="0" w:firstLineChars="0"/>
              <w:jc w:val="center"/>
              <w:rPr>
                <w:rFonts w:hint="default" w:ascii="Times New Roman" w:hAnsi="Times New Roman" w:eastAsia="国标仿宋-GB/T 2312" w:cs="Times New Roman"/>
                <w:color w:val="auto"/>
                <w:spacing w:val="0"/>
                <w:sz w:val="32"/>
                <w:szCs w:val="32"/>
                <w:u w:val="none"/>
                <w:vertAlign w:val="baseline"/>
                <w:lang w:val="en-US" w:eastAsia="zh-CN"/>
              </w:rPr>
            </w:pPr>
          </w:p>
        </w:tc>
        <w:tc>
          <w:tcPr>
            <w:tcW w:w="2147" w:type="dxa"/>
            <w:vMerge w:val="continue"/>
            <w:vAlign w:val="center"/>
          </w:tcPr>
          <w:p w14:paraId="10B6B77C">
            <w:pPr>
              <w:pStyle w:val="3"/>
              <w:keepNext w:val="0"/>
              <w:keepLines w:val="0"/>
              <w:pageBreakBefore w:val="0"/>
              <w:kinsoku/>
              <w:wordWrap/>
              <w:overflowPunct/>
              <w:topLinePunct w:val="0"/>
              <w:autoSpaceDE/>
              <w:autoSpaceDN/>
              <w:bidi w:val="0"/>
              <w:spacing w:line="300" w:lineRule="exact"/>
              <w:ind w:firstLine="0" w:firstLineChars="0"/>
              <w:jc w:val="left"/>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4915" w:type="dxa"/>
            <w:vAlign w:val="center"/>
          </w:tcPr>
          <w:p w14:paraId="6FACC74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400" w:firstLineChars="20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接收安置退役军人的单位拒绝或者无故拖延执行退役军人安置计划的，经责令限期改正，及时整改落实到位，造成的社会影响小，且危害后果轻微的。</w:t>
            </w:r>
          </w:p>
        </w:tc>
        <w:tc>
          <w:tcPr>
            <w:tcW w:w="1077" w:type="dxa"/>
            <w:vAlign w:val="center"/>
          </w:tcPr>
          <w:p w14:paraId="66D2883D">
            <w:pPr>
              <w:pStyle w:val="3"/>
              <w:keepNext w:val="0"/>
              <w:keepLines w:val="0"/>
              <w:pageBreakBefore w:val="0"/>
              <w:kinsoku/>
              <w:wordWrap/>
              <w:overflowPunct/>
              <w:topLinePunct w:val="0"/>
              <w:autoSpaceDE/>
              <w:autoSpaceDN/>
              <w:bidi w:val="0"/>
              <w:spacing w:line="300" w:lineRule="exact"/>
              <w:ind w:left="0" w:leftChars="0" w:firstLine="0" w:firstLineChars="0"/>
              <w:jc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免于处罚</w:t>
            </w:r>
          </w:p>
        </w:tc>
      </w:tr>
      <w:tr w14:paraId="26AE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trPr>
        <w:tc>
          <w:tcPr>
            <w:tcW w:w="715" w:type="dxa"/>
            <w:vAlign w:val="center"/>
          </w:tcPr>
          <w:p w14:paraId="542DEF3C">
            <w:pPr>
              <w:keepNext w:val="0"/>
              <w:keepLines w:val="0"/>
              <w:pageBreakBefore w:val="0"/>
              <w:widowControl/>
              <w:suppressLineNumbers w:val="0"/>
              <w:kinsoku/>
              <w:wordWrap/>
              <w:overflowPunct/>
              <w:topLinePunct w:val="0"/>
              <w:autoSpaceDE/>
              <w:autoSpaceDN/>
              <w:bidi w:val="0"/>
              <w:adjustRightInd w:val="0"/>
              <w:snapToGrid w:val="0"/>
              <w:spacing w:line="576" w:lineRule="exact"/>
              <w:jc w:val="center"/>
              <w:textAlignment w:val="center"/>
              <w:rPr>
                <w:rFonts w:hint="default" w:ascii="Times New Roman" w:hAnsi="Times New Roman" w:eastAsia="国标仿宋-GB/T 2312" w:cs="Times New Roman"/>
                <w:color w:val="auto"/>
                <w:spacing w:val="0"/>
                <w:sz w:val="20"/>
                <w:szCs w:val="20"/>
                <w:u w:val="none"/>
                <w:vertAlign w:val="baseline"/>
                <w:lang w:val="en-US"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2</w:t>
            </w:r>
          </w:p>
        </w:tc>
        <w:tc>
          <w:tcPr>
            <w:tcW w:w="2147" w:type="dxa"/>
            <w:vAlign w:val="center"/>
          </w:tcPr>
          <w:p w14:paraId="75969ED1">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国标仿宋-GB/T 2312" w:cs="Times New Roman"/>
                <w:color w:val="auto"/>
                <w:spacing w:val="0"/>
                <w:sz w:val="32"/>
                <w:szCs w:val="32"/>
                <w:u w:val="none"/>
                <w:vertAlign w:val="baseline"/>
                <w:lang w:val="en-US"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接收安置退役军人的单位在国家政策之外另设接收条件、提高安置门槛</w:t>
            </w:r>
          </w:p>
        </w:tc>
        <w:tc>
          <w:tcPr>
            <w:tcW w:w="4915" w:type="dxa"/>
            <w:vAlign w:val="center"/>
          </w:tcPr>
          <w:p w14:paraId="0F748FC3">
            <w:pPr>
              <w:pStyle w:val="3"/>
              <w:keepNext w:val="0"/>
              <w:keepLines w:val="0"/>
              <w:pageBreakBefore w:val="0"/>
              <w:kinsoku/>
              <w:wordWrap/>
              <w:overflowPunct/>
              <w:topLinePunct w:val="0"/>
              <w:autoSpaceDE/>
              <w:autoSpaceDN/>
              <w:bidi w:val="0"/>
              <w:spacing w:line="300" w:lineRule="exact"/>
              <w:jc w:val="both"/>
              <w:rPr>
                <w:rFonts w:hint="default" w:ascii="Times New Roman" w:hAnsi="Times New Roman" w:eastAsia="国标仿宋-GB/T 2312" w:cs="Times New Roman"/>
                <w:color w:val="auto"/>
                <w:spacing w:val="0"/>
                <w:sz w:val="32"/>
                <w:szCs w:val="32"/>
                <w:u w:val="none"/>
                <w:vertAlign w:val="baseline"/>
                <w:lang w:val="en-US"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接收安置退役军人的单位在国家政策之外另设接收条件、提高安置门槛的，经责令限期改正后及时整改落实到位，且社会影响轻微的。</w:t>
            </w:r>
          </w:p>
        </w:tc>
        <w:tc>
          <w:tcPr>
            <w:tcW w:w="1077" w:type="dxa"/>
            <w:vAlign w:val="center"/>
          </w:tcPr>
          <w:p w14:paraId="1D6D65F5">
            <w:pPr>
              <w:pStyle w:val="3"/>
              <w:keepNext w:val="0"/>
              <w:keepLines w:val="0"/>
              <w:pageBreakBefore w:val="0"/>
              <w:kinsoku/>
              <w:wordWrap/>
              <w:overflowPunct/>
              <w:topLinePunct w:val="0"/>
              <w:autoSpaceDE/>
              <w:autoSpaceDN/>
              <w:bidi w:val="0"/>
              <w:spacing w:line="300" w:lineRule="exact"/>
              <w:ind w:left="0" w:leftChars="0" w:firstLine="0" w:firstLineChars="0"/>
              <w:jc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免于处罚</w:t>
            </w:r>
          </w:p>
        </w:tc>
      </w:tr>
      <w:tr w14:paraId="6FD5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715" w:type="dxa"/>
            <w:vAlign w:val="center"/>
          </w:tcPr>
          <w:p w14:paraId="2EA78F07">
            <w:pPr>
              <w:keepNext w:val="0"/>
              <w:keepLines w:val="0"/>
              <w:pageBreakBefore w:val="0"/>
              <w:widowControl/>
              <w:suppressLineNumbers w:val="0"/>
              <w:kinsoku/>
              <w:wordWrap/>
              <w:overflowPunct/>
              <w:topLinePunct w:val="0"/>
              <w:autoSpaceDE/>
              <w:autoSpaceDN/>
              <w:bidi w:val="0"/>
              <w:adjustRightInd w:val="0"/>
              <w:snapToGrid w:val="0"/>
              <w:spacing w:line="576" w:lineRule="exact"/>
              <w:jc w:val="center"/>
              <w:textAlignment w:val="center"/>
              <w:rPr>
                <w:rFonts w:hint="default" w:ascii="Times New Roman" w:hAnsi="Times New Roman" w:eastAsia="国标仿宋-GB/T 2312" w:cs="Times New Roman"/>
                <w:color w:val="auto"/>
                <w:spacing w:val="0"/>
                <w:sz w:val="20"/>
                <w:szCs w:val="20"/>
                <w:u w:val="none"/>
                <w:vertAlign w:val="baseline"/>
                <w:lang w:val="en-US"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3</w:t>
            </w:r>
          </w:p>
        </w:tc>
        <w:tc>
          <w:tcPr>
            <w:tcW w:w="2147" w:type="dxa"/>
            <w:vAlign w:val="center"/>
          </w:tcPr>
          <w:p w14:paraId="426ABEE7">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国标仿宋-GB/T 2312" w:cs="Times New Roman"/>
                <w:color w:val="auto"/>
                <w:spacing w:val="0"/>
                <w:sz w:val="32"/>
                <w:szCs w:val="32"/>
                <w:u w:val="none"/>
                <w:vertAlign w:val="baseline"/>
                <w:lang w:val="en-US"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接收安置单位将接收安置退役军人编制截留、挪用</w:t>
            </w:r>
          </w:p>
        </w:tc>
        <w:tc>
          <w:tcPr>
            <w:tcW w:w="4915" w:type="dxa"/>
            <w:vAlign w:val="center"/>
          </w:tcPr>
          <w:p w14:paraId="31996627">
            <w:pPr>
              <w:pStyle w:val="3"/>
              <w:keepNext w:val="0"/>
              <w:keepLines w:val="0"/>
              <w:pageBreakBefore w:val="0"/>
              <w:kinsoku/>
              <w:wordWrap/>
              <w:overflowPunct/>
              <w:topLinePunct w:val="0"/>
              <w:autoSpaceDE/>
              <w:autoSpaceDN/>
              <w:bidi w:val="0"/>
              <w:spacing w:line="300" w:lineRule="exact"/>
              <w:jc w:val="both"/>
              <w:rPr>
                <w:rFonts w:hint="default" w:ascii="Times New Roman" w:hAnsi="Times New Roman" w:eastAsia="国标仿宋-GB/T 2312" w:cs="Times New Roman"/>
                <w:color w:val="auto"/>
                <w:spacing w:val="0"/>
                <w:sz w:val="32"/>
                <w:szCs w:val="32"/>
                <w:u w:val="none"/>
                <w:vertAlign w:val="baseline"/>
                <w:lang w:val="en-US"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接收安置退役军人的单位将接收安置退役军人编制截留、挪用的，经责令限期改正后及时整改落实到位，且未造成社会影响的。</w:t>
            </w:r>
          </w:p>
        </w:tc>
        <w:tc>
          <w:tcPr>
            <w:tcW w:w="1077" w:type="dxa"/>
            <w:vAlign w:val="center"/>
          </w:tcPr>
          <w:p w14:paraId="1A4477C9">
            <w:pPr>
              <w:pStyle w:val="3"/>
              <w:keepNext w:val="0"/>
              <w:keepLines w:val="0"/>
              <w:pageBreakBefore w:val="0"/>
              <w:kinsoku/>
              <w:wordWrap/>
              <w:overflowPunct/>
              <w:topLinePunct w:val="0"/>
              <w:autoSpaceDE/>
              <w:autoSpaceDN/>
              <w:bidi w:val="0"/>
              <w:spacing w:line="300" w:lineRule="exact"/>
              <w:ind w:left="0" w:leftChars="0" w:firstLine="0" w:firstLineChars="0"/>
              <w:jc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免于处罚</w:t>
            </w:r>
          </w:p>
        </w:tc>
      </w:tr>
      <w:tr w14:paraId="5C58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715" w:type="dxa"/>
            <w:vAlign w:val="center"/>
          </w:tcPr>
          <w:p w14:paraId="6AEFD9C9">
            <w:pPr>
              <w:keepNext w:val="0"/>
              <w:keepLines w:val="0"/>
              <w:pageBreakBefore w:val="0"/>
              <w:widowControl/>
              <w:suppressLineNumbers w:val="0"/>
              <w:kinsoku/>
              <w:wordWrap/>
              <w:overflowPunct/>
              <w:topLinePunct w:val="0"/>
              <w:autoSpaceDE/>
              <w:autoSpaceDN/>
              <w:bidi w:val="0"/>
              <w:adjustRightInd w:val="0"/>
              <w:snapToGrid w:val="0"/>
              <w:spacing w:line="576" w:lineRule="exact"/>
              <w:jc w:val="center"/>
              <w:textAlignment w:val="center"/>
              <w:rPr>
                <w:rFonts w:hint="default" w:ascii="Times New Roman" w:hAnsi="Times New Roman" w:eastAsia="国标仿宋-GB/T 2312" w:cs="Times New Roman"/>
                <w:color w:val="auto"/>
                <w:spacing w:val="0"/>
                <w:sz w:val="20"/>
                <w:szCs w:val="20"/>
                <w:u w:val="none"/>
                <w:vertAlign w:val="baseline"/>
                <w:lang w:val="en-US"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4</w:t>
            </w:r>
          </w:p>
        </w:tc>
        <w:tc>
          <w:tcPr>
            <w:tcW w:w="2147" w:type="dxa"/>
            <w:vAlign w:val="center"/>
          </w:tcPr>
          <w:p w14:paraId="5D09F6A0">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国标仿宋-GB/T 2312" w:cs="Times New Roman"/>
                <w:color w:val="auto"/>
                <w:spacing w:val="0"/>
                <w:sz w:val="32"/>
                <w:szCs w:val="32"/>
                <w:u w:val="none"/>
                <w:vertAlign w:val="baseline"/>
                <w:lang w:val="en-US"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接收安置退役军人的单位未按照规定落实退役军人安置待遇</w:t>
            </w:r>
          </w:p>
        </w:tc>
        <w:tc>
          <w:tcPr>
            <w:tcW w:w="4915" w:type="dxa"/>
            <w:vAlign w:val="center"/>
          </w:tcPr>
          <w:p w14:paraId="02CA40C1">
            <w:pPr>
              <w:pStyle w:val="3"/>
              <w:keepNext w:val="0"/>
              <w:keepLines w:val="0"/>
              <w:pageBreakBefore w:val="0"/>
              <w:kinsoku/>
              <w:wordWrap/>
              <w:overflowPunct/>
              <w:topLinePunct w:val="0"/>
              <w:autoSpaceDE/>
              <w:autoSpaceDN/>
              <w:bidi w:val="0"/>
              <w:spacing w:line="300" w:lineRule="exact"/>
              <w:jc w:val="both"/>
              <w:rPr>
                <w:rFonts w:hint="default" w:ascii="Times New Roman" w:hAnsi="Times New Roman" w:eastAsia="国标仿宋-GB/T 2312" w:cs="Times New Roman"/>
                <w:color w:val="auto"/>
                <w:spacing w:val="0"/>
                <w:sz w:val="32"/>
                <w:szCs w:val="32"/>
                <w:u w:val="none"/>
                <w:vertAlign w:val="baseline"/>
                <w:lang w:val="en-US"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接收安置退役军人的单位未按照规定落实退役军人安置待遇的，经责令限期改正后及时整改落实到位，且未造成社会影响的。</w:t>
            </w:r>
          </w:p>
        </w:tc>
        <w:tc>
          <w:tcPr>
            <w:tcW w:w="1077" w:type="dxa"/>
            <w:vAlign w:val="center"/>
          </w:tcPr>
          <w:p w14:paraId="07E489C2">
            <w:pPr>
              <w:pStyle w:val="3"/>
              <w:keepNext w:val="0"/>
              <w:keepLines w:val="0"/>
              <w:pageBreakBefore w:val="0"/>
              <w:kinsoku/>
              <w:wordWrap/>
              <w:overflowPunct/>
              <w:topLinePunct w:val="0"/>
              <w:autoSpaceDE/>
              <w:autoSpaceDN/>
              <w:bidi w:val="0"/>
              <w:spacing w:line="300" w:lineRule="exact"/>
              <w:ind w:left="0" w:leftChars="0" w:firstLine="0" w:firstLineChars="0"/>
              <w:jc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免于处罚</w:t>
            </w:r>
          </w:p>
        </w:tc>
      </w:tr>
      <w:tr w14:paraId="6EA3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trPr>
        <w:tc>
          <w:tcPr>
            <w:tcW w:w="715" w:type="dxa"/>
            <w:vAlign w:val="center"/>
          </w:tcPr>
          <w:p w14:paraId="3981F05E">
            <w:pPr>
              <w:keepNext w:val="0"/>
              <w:keepLines w:val="0"/>
              <w:pageBreakBefore w:val="0"/>
              <w:widowControl/>
              <w:suppressLineNumbers w:val="0"/>
              <w:kinsoku/>
              <w:wordWrap/>
              <w:overflowPunct/>
              <w:topLinePunct w:val="0"/>
              <w:autoSpaceDE/>
              <w:autoSpaceDN/>
              <w:bidi w:val="0"/>
              <w:adjustRightInd w:val="0"/>
              <w:snapToGrid w:val="0"/>
              <w:spacing w:line="576" w:lineRule="exact"/>
              <w:jc w:val="center"/>
              <w:textAlignment w:val="center"/>
              <w:rPr>
                <w:rFonts w:hint="default" w:ascii="Times New Roman" w:hAnsi="Times New Roman" w:eastAsia="国标仿宋-GB/T 2312" w:cs="Times New Roman"/>
                <w:color w:val="auto"/>
                <w:spacing w:val="0"/>
                <w:sz w:val="32"/>
                <w:szCs w:val="32"/>
                <w:u w:val="none"/>
                <w:vertAlign w:val="baseline"/>
                <w:lang w:val="en-US"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5</w:t>
            </w:r>
          </w:p>
        </w:tc>
        <w:tc>
          <w:tcPr>
            <w:tcW w:w="2147" w:type="dxa"/>
            <w:vAlign w:val="center"/>
          </w:tcPr>
          <w:p w14:paraId="00AA1B97">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接收安置退役军人的单位未依法与转业军官、安排工作的军士、义务兵签订劳务合同、聘用合同</w:t>
            </w:r>
          </w:p>
        </w:tc>
        <w:tc>
          <w:tcPr>
            <w:tcW w:w="4915" w:type="dxa"/>
            <w:vAlign w:val="center"/>
          </w:tcPr>
          <w:p w14:paraId="2C6BDBCD">
            <w:pPr>
              <w:pStyle w:val="3"/>
              <w:keepNext w:val="0"/>
              <w:keepLines w:val="0"/>
              <w:pageBreakBefore w:val="0"/>
              <w:kinsoku/>
              <w:wordWrap/>
              <w:overflowPunct/>
              <w:topLinePunct w:val="0"/>
              <w:autoSpaceDE/>
              <w:autoSpaceDN/>
              <w:bidi w:val="0"/>
              <w:spacing w:line="300" w:lineRule="exact"/>
              <w:ind w:left="0" w:leftChars="0" w:firstLine="400" w:firstLineChars="200"/>
              <w:jc w:val="both"/>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接收安置退役军人的单位违法与残疾退役军人解除聘用合同或者劳动合同的，经责令限期改正后及时整改落实到位，且未造成社会影响的。</w:t>
            </w:r>
          </w:p>
        </w:tc>
        <w:tc>
          <w:tcPr>
            <w:tcW w:w="1077" w:type="dxa"/>
            <w:vAlign w:val="center"/>
          </w:tcPr>
          <w:p w14:paraId="59BCBA19">
            <w:pPr>
              <w:pStyle w:val="3"/>
              <w:keepNext w:val="0"/>
              <w:keepLines w:val="0"/>
              <w:pageBreakBefore w:val="0"/>
              <w:kinsoku/>
              <w:wordWrap/>
              <w:overflowPunct/>
              <w:topLinePunct w:val="0"/>
              <w:autoSpaceDE/>
              <w:autoSpaceDN/>
              <w:bidi w:val="0"/>
              <w:spacing w:line="300" w:lineRule="exact"/>
              <w:ind w:left="0" w:leftChars="0" w:firstLine="0" w:firstLineChars="0"/>
              <w:jc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免于处罚</w:t>
            </w:r>
          </w:p>
        </w:tc>
      </w:tr>
      <w:tr w14:paraId="45C2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715" w:type="dxa"/>
            <w:vAlign w:val="center"/>
          </w:tcPr>
          <w:p w14:paraId="47E37A00">
            <w:pPr>
              <w:keepNext w:val="0"/>
              <w:keepLines w:val="0"/>
              <w:pageBreakBefore w:val="0"/>
              <w:widowControl/>
              <w:suppressLineNumbers w:val="0"/>
              <w:kinsoku/>
              <w:wordWrap/>
              <w:overflowPunct/>
              <w:topLinePunct w:val="0"/>
              <w:autoSpaceDE/>
              <w:autoSpaceDN/>
              <w:bidi w:val="0"/>
              <w:adjustRightInd w:val="0"/>
              <w:snapToGrid w:val="0"/>
              <w:spacing w:line="576" w:lineRule="exact"/>
              <w:jc w:val="center"/>
              <w:textAlignment w:val="center"/>
              <w:rPr>
                <w:rFonts w:hint="default" w:ascii="Times New Roman" w:hAnsi="Times New Roman" w:eastAsia="国标仿宋-GB/T 2312" w:cs="Times New Roman"/>
                <w:color w:val="auto"/>
                <w:spacing w:val="0"/>
                <w:sz w:val="32"/>
                <w:szCs w:val="32"/>
                <w:u w:val="none"/>
                <w:vertAlign w:val="baseline"/>
                <w:lang w:val="en-US"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6</w:t>
            </w:r>
          </w:p>
        </w:tc>
        <w:tc>
          <w:tcPr>
            <w:tcW w:w="2147" w:type="dxa"/>
            <w:vAlign w:val="center"/>
          </w:tcPr>
          <w:p w14:paraId="2AA73E6A">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接收安置退役军人的单位违法与残疾退役军人解除聘用合同或者劳动合同</w:t>
            </w:r>
          </w:p>
        </w:tc>
        <w:tc>
          <w:tcPr>
            <w:tcW w:w="4915" w:type="dxa"/>
            <w:vAlign w:val="center"/>
          </w:tcPr>
          <w:p w14:paraId="5803C9EE">
            <w:pPr>
              <w:pStyle w:val="3"/>
              <w:keepNext w:val="0"/>
              <w:keepLines w:val="0"/>
              <w:pageBreakBefore w:val="0"/>
              <w:kinsoku/>
              <w:wordWrap/>
              <w:overflowPunct/>
              <w:topLinePunct w:val="0"/>
              <w:autoSpaceDE/>
              <w:autoSpaceDN/>
              <w:bidi w:val="0"/>
              <w:spacing w:line="300" w:lineRule="exact"/>
              <w:ind w:left="0" w:leftChars="0" w:firstLine="400" w:firstLineChars="200"/>
              <w:jc w:val="both"/>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接收安置退役军人的单位违法与残疾退役军人解除聘用合同或者劳动合同的，经责令限期改正后及时整改落实到位，且未造成社会影响的。</w:t>
            </w:r>
          </w:p>
        </w:tc>
        <w:tc>
          <w:tcPr>
            <w:tcW w:w="1077" w:type="dxa"/>
            <w:vAlign w:val="center"/>
          </w:tcPr>
          <w:p w14:paraId="7BE7574A">
            <w:pPr>
              <w:pStyle w:val="3"/>
              <w:keepNext w:val="0"/>
              <w:keepLines w:val="0"/>
              <w:pageBreakBefore w:val="0"/>
              <w:kinsoku/>
              <w:wordWrap/>
              <w:overflowPunct/>
              <w:topLinePunct w:val="0"/>
              <w:autoSpaceDE/>
              <w:autoSpaceDN/>
              <w:bidi w:val="0"/>
              <w:spacing w:line="300" w:lineRule="exact"/>
              <w:ind w:left="0" w:leftChars="0" w:firstLine="0" w:firstLineChars="0"/>
              <w:jc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免于处罚</w:t>
            </w:r>
          </w:p>
        </w:tc>
      </w:tr>
      <w:tr w14:paraId="4D55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715" w:type="dxa"/>
            <w:vMerge w:val="restart"/>
            <w:vAlign w:val="center"/>
          </w:tcPr>
          <w:p w14:paraId="33023C6E">
            <w:pPr>
              <w:keepNext w:val="0"/>
              <w:keepLines w:val="0"/>
              <w:pageBreakBefore w:val="0"/>
              <w:widowControl/>
              <w:suppressLineNumbers w:val="0"/>
              <w:kinsoku/>
              <w:wordWrap/>
              <w:overflowPunct/>
              <w:topLinePunct w:val="0"/>
              <w:autoSpaceDE/>
              <w:autoSpaceDN/>
              <w:bidi w:val="0"/>
              <w:adjustRightInd w:val="0"/>
              <w:snapToGrid w:val="0"/>
              <w:spacing w:line="576" w:lineRule="exact"/>
              <w:jc w:val="center"/>
              <w:textAlignment w:val="center"/>
              <w:rPr>
                <w:rFonts w:hint="default" w:ascii="Times New Roman" w:hAnsi="Times New Roman" w:eastAsia="国标仿宋-GB/T 2312" w:cs="Times New Roman"/>
                <w:color w:val="auto"/>
                <w:spacing w:val="0"/>
                <w:sz w:val="20"/>
                <w:szCs w:val="20"/>
                <w:u w:val="none"/>
                <w:vertAlign w:val="baseline"/>
                <w:lang w:val="en-US"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7</w:t>
            </w:r>
          </w:p>
        </w:tc>
        <w:tc>
          <w:tcPr>
            <w:tcW w:w="2147" w:type="dxa"/>
            <w:vMerge w:val="restart"/>
            <w:vAlign w:val="center"/>
          </w:tcPr>
          <w:p w14:paraId="4E2C01EA">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负有军人优待义务的单位不履行军人优待义务，责令限期履行义务，逾期仍未履行</w:t>
            </w:r>
          </w:p>
        </w:tc>
        <w:tc>
          <w:tcPr>
            <w:tcW w:w="4915" w:type="dxa"/>
            <w:vAlign w:val="center"/>
          </w:tcPr>
          <w:p w14:paraId="544BE49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400" w:firstLineChars="20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负有军人优待义务的单位逾期未履行优待义务，经责令限期履行义务后，主动及时整改落实到位，初次违法且未造成危害后果的。</w:t>
            </w:r>
          </w:p>
        </w:tc>
        <w:tc>
          <w:tcPr>
            <w:tcW w:w="1077" w:type="dxa"/>
            <w:vAlign w:val="center"/>
          </w:tcPr>
          <w:p w14:paraId="7D6A4DF3">
            <w:pPr>
              <w:pStyle w:val="3"/>
              <w:keepNext w:val="0"/>
              <w:keepLines w:val="0"/>
              <w:pageBreakBefore w:val="0"/>
              <w:kinsoku/>
              <w:wordWrap/>
              <w:overflowPunct/>
              <w:topLinePunct w:val="0"/>
              <w:autoSpaceDE/>
              <w:autoSpaceDN/>
              <w:bidi w:val="0"/>
              <w:spacing w:line="300" w:lineRule="exact"/>
              <w:ind w:left="0" w:leftChars="0" w:firstLine="0" w:firstLineChars="0"/>
              <w:jc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不予处罚</w:t>
            </w:r>
          </w:p>
        </w:tc>
      </w:tr>
      <w:tr w14:paraId="2C3C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trPr>
        <w:tc>
          <w:tcPr>
            <w:tcW w:w="715" w:type="dxa"/>
            <w:vMerge w:val="continue"/>
            <w:vAlign w:val="center"/>
          </w:tcPr>
          <w:p w14:paraId="6BDEB693">
            <w:pPr>
              <w:keepNext w:val="0"/>
              <w:keepLines w:val="0"/>
              <w:pageBreakBefore w:val="0"/>
              <w:widowControl/>
              <w:suppressLineNumbers w:val="0"/>
              <w:kinsoku/>
              <w:wordWrap/>
              <w:overflowPunct/>
              <w:topLinePunct w:val="0"/>
              <w:autoSpaceDE/>
              <w:autoSpaceDN/>
              <w:bidi w:val="0"/>
              <w:adjustRightInd w:val="0"/>
              <w:snapToGrid w:val="0"/>
              <w:spacing w:line="576" w:lineRule="exact"/>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2147" w:type="dxa"/>
            <w:vMerge w:val="continue"/>
            <w:vAlign w:val="center"/>
          </w:tcPr>
          <w:p w14:paraId="007E43C7">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4915" w:type="dxa"/>
            <w:vAlign w:val="center"/>
          </w:tcPr>
          <w:p w14:paraId="77F9615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400" w:firstLineChars="20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负有军人优待义务的单位逾期未履行优待义务，责令限期履行义务而逾期仍未履行，初次违法且造成轻微危害后果的；当事人有证据足以证明其没有主观过错，初次违法且危害后果轻微的。</w:t>
            </w:r>
          </w:p>
        </w:tc>
        <w:tc>
          <w:tcPr>
            <w:tcW w:w="1077" w:type="dxa"/>
            <w:vAlign w:val="center"/>
          </w:tcPr>
          <w:p w14:paraId="183BE3C2">
            <w:pPr>
              <w:pStyle w:val="3"/>
              <w:keepNext w:val="0"/>
              <w:keepLines w:val="0"/>
              <w:pageBreakBefore w:val="0"/>
              <w:kinsoku/>
              <w:wordWrap/>
              <w:overflowPunct/>
              <w:topLinePunct w:val="0"/>
              <w:autoSpaceDE/>
              <w:autoSpaceDN/>
              <w:bidi w:val="0"/>
              <w:spacing w:line="300" w:lineRule="exact"/>
              <w:ind w:left="0" w:leftChars="0" w:firstLine="0" w:firstLineChars="0"/>
              <w:jc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免于处罚</w:t>
            </w:r>
          </w:p>
        </w:tc>
      </w:tr>
      <w:tr w14:paraId="4E74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715" w:type="dxa"/>
            <w:vAlign w:val="center"/>
          </w:tcPr>
          <w:p w14:paraId="444D79A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200" w:firstLineChars="10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8</w:t>
            </w:r>
          </w:p>
        </w:tc>
        <w:tc>
          <w:tcPr>
            <w:tcW w:w="2147" w:type="dxa"/>
            <w:vAlign w:val="center"/>
          </w:tcPr>
          <w:p w14:paraId="542D5DC2">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负有烈士遗属优待义务的单位不履行烈士遗属优待义务</w:t>
            </w:r>
          </w:p>
        </w:tc>
        <w:tc>
          <w:tcPr>
            <w:tcW w:w="4915" w:type="dxa"/>
            <w:vAlign w:val="center"/>
          </w:tcPr>
          <w:p w14:paraId="6A84E4B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400" w:firstLineChars="20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负有烈士遗属优待义务的单位不履行优待义务的，经责令限期履行义务后，主动及时整改到位，且造成危害后果轻微的。</w:t>
            </w:r>
          </w:p>
        </w:tc>
        <w:tc>
          <w:tcPr>
            <w:tcW w:w="1077" w:type="dxa"/>
            <w:vAlign w:val="center"/>
          </w:tcPr>
          <w:p w14:paraId="21B0DB44">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免于处罚</w:t>
            </w:r>
          </w:p>
        </w:tc>
      </w:tr>
    </w:tbl>
    <w:p w14:paraId="04D208BB">
      <w:pPr>
        <w:spacing w:line="540" w:lineRule="exact"/>
        <w:rPr>
          <w:rFonts w:hint="default" w:ascii="Times New Roman" w:hAnsi="Times New Roman" w:eastAsia="方正仿宋_GBK" w:cs="Times New Roman"/>
          <w:color w:val="auto"/>
          <w:sz w:val="32"/>
          <w:szCs w:val="32"/>
          <w:lang w:val="en-US" w:eastAsia="zh-CN"/>
        </w:rPr>
      </w:pPr>
      <w:bookmarkStart w:id="0" w:name="_GoBack"/>
      <w:bookmarkEnd w:id="0"/>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altName w:val="方正楷体_GBK"/>
    <w:panose1 w:val="03000509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国标仿宋-GB/T 2312">
    <w:altName w:val="方正仿宋_GBK"/>
    <w:panose1 w:val="02000500000000000000"/>
    <w:charset w:val="86"/>
    <w:family w:val="auto"/>
    <w:pitch w:val="default"/>
    <w:sig w:usb0="00000000" w:usb1="00000000" w:usb2="00000010" w:usb3="00000000" w:csb0="00040000" w:csb1="00000000"/>
  </w:font>
  <w:font w:name="国标黑体-GB/T 2312">
    <w:altName w:val="方正黑体_GBK"/>
    <w:panose1 w:val="02000500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国标小标宋-GB/T 2312">
    <w:altName w:val="方正小标宋_GBK"/>
    <w:panose1 w:val="020005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国标楷体-GB/T 2312">
    <w:altName w:val="楷体"/>
    <w:panose1 w:val="020005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KSOF668B6AE6">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8C178">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389095">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A3pSAG5AEAAM8DAAAO&#10;AAAAAAAAAAEAIAAAAB4BAABkcnMvZTJvRG9jLnhtbFBLBQYAAAAABgAGAFkBAAB0BQAAAAA=&#10;">
              <v:fill on="f" focussize="0,0"/>
              <v:stroke on="f"/>
              <v:imagedata o:title=""/>
              <o:lock v:ext="edit" aspectratio="f"/>
              <v:textbox inset="0mm,0mm,0mm,0mm" style="mso-fit-shape-to-text:t;">
                <w:txbxContent>
                  <w:p w14:paraId="62389095">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BFECE2"/>
    <w:rsid w:val="00056D02"/>
    <w:rsid w:val="000A6026"/>
    <w:rsid w:val="00107530"/>
    <w:rsid w:val="002F68B0"/>
    <w:rsid w:val="00313AF0"/>
    <w:rsid w:val="00404330"/>
    <w:rsid w:val="0059582E"/>
    <w:rsid w:val="00601D8B"/>
    <w:rsid w:val="00687061"/>
    <w:rsid w:val="009064A4"/>
    <w:rsid w:val="0097792B"/>
    <w:rsid w:val="00B40036"/>
    <w:rsid w:val="00B7566D"/>
    <w:rsid w:val="00CC1FB8"/>
    <w:rsid w:val="00E91702"/>
    <w:rsid w:val="00F54BF1"/>
    <w:rsid w:val="01027C35"/>
    <w:rsid w:val="014435D4"/>
    <w:rsid w:val="061F3AB0"/>
    <w:rsid w:val="085417B6"/>
    <w:rsid w:val="089D2EAF"/>
    <w:rsid w:val="0ACB34C4"/>
    <w:rsid w:val="0BD3D899"/>
    <w:rsid w:val="0FE7F630"/>
    <w:rsid w:val="11837A7C"/>
    <w:rsid w:val="119F74B6"/>
    <w:rsid w:val="11AD6919"/>
    <w:rsid w:val="133E6515"/>
    <w:rsid w:val="13A075EE"/>
    <w:rsid w:val="13E10469"/>
    <w:rsid w:val="140266D8"/>
    <w:rsid w:val="1654069A"/>
    <w:rsid w:val="17BF021B"/>
    <w:rsid w:val="184A42DA"/>
    <w:rsid w:val="189D0082"/>
    <w:rsid w:val="1BB569F3"/>
    <w:rsid w:val="1BBA200E"/>
    <w:rsid w:val="1BD2877C"/>
    <w:rsid w:val="1BFEEA00"/>
    <w:rsid w:val="1CAFDCF0"/>
    <w:rsid w:val="1DB7F607"/>
    <w:rsid w:val="1DFFE140"/>
    <w:rsid w:val="1E0917D0"/>
    <w:rsid w:val="1EB7E506"/>
    <w:rsid w:val="1EFF0A75"/>
    <w:rsid w:val="1FDB2A52"/>
    <w:rsid w:val="207D68CF"/>
    <w:rsid w:val="20ED5D93"/>
    <w:rsid w:val="25D64022"/>
    <w:rsid w:val="27DBA79B"/>
    <w:rsid w:val="2B4B7916"/>
    <w:rsid w:val="2B9729CB"/>
    <w:rsid w:val="2B9FABC4"/>
    <w:rsid w:val="2BFFD9E2"/>
    <w:rsid w:val="2C7E6A0F"/>
    <w:rsid w:val="2CCB6C14"/>
    <w:rsid w:val="2CDE44AA"/>
    <w:rsid w:val="2D6E2CD7"/>
    <w:rsid w:val="2D7B4DCF"/>
    <w:rsid w:val="2DFEC72F"/>
    <w:rsid w:val="2DFF200E"/>
    <w:rsid w:val="2EAB56A1"/>
    <w:rsid w:val="2EC9779A"/>
    <w:rsid w:val="2FB8F814"/>
    <w:rsid w:val="2FF716BE"/>
    <w:rsid w:val="2FFA175A"/>
    <w:rsid w:val="2FFF8BC2"/>
    <w:rsid w:val="2FFFD976"/>
    <w:rsid w:val="302A5F43"/>
    <w:rsid w:val="31EDB30B"/>
    <w:rsid w:val="33B730F3"/>
    <w:rsid w:val="34BB46B1"/>
    <w:rsid w:val="35033E04"/>
    <w:rsid w:val="358B3002"/>
    <w:rsid w:val="358E5B04"/>
    <w:rsid w:val="35C66D41"/>
    <w:rsid w:val="36291668"/>
    <w:rsid w:val="367FD5D3"/>
    <w:rsid w:val="36BFB7AE"/>
    <w:rsid w:val="36D7E83C"/>
    <w:rsid w:val="37966BE4"/>
    <w:rsid w:val="37BBFE80"/>
    <w:rsid w:val="37EE84AA"/>
    <w:rsid w:val="37F79CCA"/>
    <w:rsid w:val="37FADDD1"/>
    <w:rsid w:val="37FBB3E1"/>
    <w:rsid w:val="37FBC5AE"/>
    <w:rsid w:val="37FF2CB5"/>
    <w:rsid w:val="37FFBA3A"/>
    <w:rsid w:val="3BAC30ED"/>
    <w:rsid w:val="3BD792FE"/>
    <w:rsid w:val="3BF71D27"/>
    <w:rsid w:val="3C8342D6"/>
    <w:rsid w:val="3D924686"/>
    <w:rsid w:val="3DF7BF90"/>
    <w:rsid w:val="3E3D0ED2"/>
    <w:rsid w:val="3F3D21E7"/>
    <w:rsid w:val="3F75AA61"/>
    <w:rsid w:val="3F7F7070"/>
    <w:rsid w:val="3FBA2C34"/>
    <w:rsid w:val="3FBB2C75"/>
    <w:rsid w:val="3FBDCB87"/>
    <w:rsid w:val="3FD99FDD"/>
    <w:rsid w:val="3FDEC43B"/>
    <w:rsid w:val="3FFB4506"/>
    <w:rsid w:val="3FFC9373"/>
    <w:rsid w:val="3FFD708F"/>
    <w:rsid w:val="44926477"/>
    <w:rsid w:val="465C6B5C"/>
    <w:rsid w:val="47BD373C"/>
    <w:rsid w:val="48743864"/>
    <w:rsid w:val="4A0C728B"/>
    <w:rsid w:val="4AFA7E0D"/>
    <w:rsid w:val="4BAF5B55"/>
    <w:rsid w:val="4BE67E16"/>
    <w:rsid w:val="4CAA68F2"/>
    <w:rsid w:val="4DED7995"/>
    <w:rsid w:val="4DFD19B1"/>
    <w:rsid w:val="4E2A14DC"/>
    <w:rsid w:val="4F947E71"/>
    <w:rsid w:val="4FFF47C4"/>
    <w:rsid w:val="4FFFE3B9"/>
    <w:rsid w:val="50CF50A4"/>
    <w:rsid w:val="53AC1956"/>
    <w:rsid w:val="569B191E"/>
    <w:rsid w:val="573245FF"/>
    <w:rsid w:val="57379BB3"/>
    <w:rsid w:val="573A96C9"/>
    <w:rsid w:val="575E67D3"/>
    <w:rsid w:val="57931D34"/>
    <w:rsid w:val="5793FC7F"/>
    <w:rsid w:val="57947FE9"/>
    <w:rsid w:val="57EF2146"/>
    <w:rsid w:val="58FD396C"/>
    <w:rsid w:val="59024494"/>
    <w:rsid w:val="593D45CA"/>
    <w:rsid w:val="595E5702"/>
    <w:rsid w:val="5B3B333C"/>
    <w:rsid w:val="5B426888"/>
    <w:rsid w:val="5BD5BA8D"/>
    <w:rsid w:val="5BFB1996"/>
    <w:rsid w:val="5BFB7623"/>
    <w:rsid w:val="5BFFC49A"/>
    <w:rsid w:val="5D514C25"/>
    <w:rsid w:val="5DDB8F88"/>
    <w:rsid w:val="5DFC714C"/>
    <w:rsid w:val="5DFF6718"/>
    <w:rsid w:val="5E4069DA"/>
    <w:rsid w:val="5E5F99BE"/>
    <w:rsid w:val="5F7F0A75"/>
    <w:rsid w:val="5F7F36DB"/>
    <w:rsid w:val="5FDF7C7E"/>
    <w:rsid w:val="5FF60ED7"/>
    <w:rsid w:val="5FFE8242"/>
    <w:rsid w:val="60023D22"/>
    <w:rsid w:val="62D62C32"/>
    <w:rsid w:val="63A9438F"/>
    <w:rsid w:val="64CE60FD"/>
    <w:rsid w:val="65FC4F5D"/>
    <w:rsid w:val="661811CF"/>
    <w:rsid w:val="66FE04E5"/>
    <w:rsid w:val="67104B0D"/>
    <w:rsid w:val="67258925"/>
    <w:rsid w:val="678C0763"/>
    <w:rsid w:val="67D7ED60"/>
    <w:rsid w:val="695D51EA"/>
    <w:rsid w:val="69BB0BDA"/>
    <w:rsid w:val="69F124A9"/>
    <w:rsid w:val="6B7F64BB"/>
    <w:rsid w:val="6BB85D88"/>
    <w:rsid w:val="6BD9385B"/>
    <w:rsid w:val="6BF7B396"/>
    <w:rsid w:val="6BF9573E"/>
    <w:rsid w:val="6C600CDA"/>
    <w:rsid w:val="6D9F4886"/>
    <w:rsid w:val="6DF14874"/>
    <w:rsid w:val="6DF7BB67"/>
    <w:rsid w:val="6E73903C"/>
    <w:rsid w:val="6EB63EDC"/>
    <w:rsid w:val="6EBBA594"/>
    <w:rsid w:val="6EC304C9"/>
    <w:rsid w:val="6EFF2977"/>
    <w:rsid w:val="6F617E8D"/>
    <w:rsid w:val="6F7B34F6"/>
    <w:rsid w:val="6FC83361"/>
    <w:rsid w:val="6FD7B929"/>
    <w:rsid w:val="6FE4BD16"/>
    <w:rsid w:val="6FED719F"/>
    <w:rsid w:val="6FF3AD43"/>
    <w:rsid w:val="70C9ED6C"/>
    <w:rsid w:val="70D77F30"/>
    <w:rsid w:val="72E0B167"/>
    <w:rsid w:val="73372599"/>
    <w:rsid w:val="73DF4E98"/>
    <w:rsid w:val="73ED00C6"/>
    <w:rsid w:val="73EFEDF4"/>
    <w:rsid w:val="73FE676A"/>
    <w:rsid w:val="756A4739"/>
    <w:rsid w:val="757F1F0D"/>
    <w:rsid w:val="75BE754F"/>
    <w:rsid w:val="75BEA945"/>
    <w:rsid w:val="75DF0462"/>
    <w:rsid w:val="75FFD0A6"/>
    <w:rsid w:val="760A5684"/>
    <w:rsid w:val="76264C32"/>
    <w:rsid w:val="7657A7A6"/>
    <w:rsid w:val="76BD37B5"/>
    <w:rsid w:val="772CFB5B"/>
    <w:rsid w:val="775BEF35"/>
    <w:rsid w:val="776F8C13"/>
    <w:rsid w:val="778614D2"/>
    <w:rsid w:val="779C8194"/>
    <w:rsid w:val="77FDCC21"/>
    <w:rsid w:val="77FE78BA"/>
    <w:rsid w:val="77FFA06A"/>
    <w:rsid w:val="77FFAFFF"/>
    <w:rsid w:val="78DCB853"/>
    <w:rsid w:val="78DF783B"/>
    <w:rsid w:val="78FBF632"/>
    <w:rsid w:val="793728F8"/>
    <w:rsid w:val="79565B55"/>
    <w:rsid w:val="798D2B6E"/>
    <w:rsid w:val="79FEC82A"/>
    <w:rsid w:val="79FF69AE"/>
    <w:rsid w:val="7ADB26D5"/>
    <w:rsid w:val="7B3E6B40"/>
    <w:rsid w:val="7B92EACF"/>
    <w:rsid w:val="7BCB7285"/>
    <w:rsid w:val="7BFCD222"/>
    <w:rsid w:val="7BFF5870"/>
    <w:rsid w:val="7C324FED"/>
    <w:rsid w:val="7CB7D1E7"/>
    <w:rsid w:val="7CE6A05B"/>
    <w:rsid w:val="7CF9751E"/>
    <w:rsid w:val="7D311DDE"/>
    <w:rsid w:val="7D3A3C90"/>
    <w:rsid w:val="7D7C0BE7"/>
    <w:rsid w:val="7D963D15"/>
    <w:rsid w:val="7DCDF54A"/>
    <w:rsid w:val="7DDB5F97"/>
    <w:rsid w:val="7DEDD105"/>
    <w:rsid w:val="7DEED3C1"/>
    <w:rsid w:val="7DEFE3EC"/>
    <w:rsid w:val="7DFA6D86"/>
    <w:rsid w:val="7DFFDEFC"/>
    <w:rsid w:val="7EBF08BD"/>
    <w:rsid w:val="7EDA0723"/>
    <w:rsid w:val="7EDBC781"/>
    <w:rsid w:val="7EDDA2DF"/>
    <w:rsid w:val="7EEB655B"/>
    <w:rsid w:val="7EFF4F8E"/>
    <w:rsid w:val="7EFFF48C"/>
    <w:rsid w:val="7EFFFFC0"/>
    <w:rsid w:val="7F57B408"/>
    <w:rsid w:val="7F5DD474"/>
    <w:rsid w:val="7F6F635E"/>
    <w:rsid w:val="7F7DC61D"/>
    <w:rsid w:val="7F7F553C"/>
    <w:rsid w:val="7F7F5770"/>
    <w:rsid w:val="7FB75567"/>
    <w:rsid w:val="7FBF18E1"/>
    <w:rsid w:val="7FBFF282"/>
    <w:rsid w:val="7FCD437D"/>
    <w:rsid w:val="7FEF241C"/>
    <w:rsid w:val="7FF22086"/>
    <w:rsid w:val="7FF7CD5B"/>
    <w:rsid w:val="7FFD8636"/>
    <w:rsid w:val="7FFF6205"/>
    <w:rsid w:val="7FFF7608"/>
    <w:rsid w:val="8BDFA5E1"/>
    <w:rsid w:val="8CFBAEA5"/>
    <w:rsid w:val="8F9F91E0"/>
    <w:rsid w:val="8FBEBBF5"/>
    <w:rsid w:val="964F89BE"/>
    <w:rsid w:val="9BBD9E8B"/>
    <w:rsid w:val="9BF608F1"/>
    <w:rsid w:val="9C5E34C1"/>
    <w:rsid w:val="9D6E7E9E"/>
    <w:rsid w:val="9DDBF934"/>
    <w:rsid w:val="9DFFEFBF"/>
    <w:rsid w:val="9F3BFC40"/>
    <w:rsid w:val="9FCF8B53"/>
    <w:rsid w:val="AAF6FEB4"/>
    <w:rsid w:val="ADD76F33"/>
    <w:rsid w:val="AFFA5A3C"/>
    <w:rsid w:val="B6AE968B"/>
    <w:rsid w:val="B7920F8E"/>
    <w:rsid w:val="B7C79C4A"/>
    <w:rsid w:val="B7EF4159"/>
    <w:rsid w:val="BA7F428B"/>
    <w:rsid w:val="BAF7B519"/>
    <w:rsid w:val="BB3E812F"/>
    <w:rsid w:val="BBAB8368"/>
    <w:rsid w:val="BBDF0D68"/>
    <w:rsid w:val="BBDF9A71"/>
    <w:rsid w:val="BBF6E971"/>
    <w:rsid w:val="BBFD67DF"/>
    <w:rsid w:val="BCFFDBAC"/>
    <w:rsid w:val="BDF512F2"/>
    <w:rsid w:val="BDFF6F59"/>
    <w:rsid w:val="BE7F127A"/>
    <w:rsid w:val="BED9A42F"/>
    <w:rsid w:val="BEE51058"/>
    <w:rsid w:val="BEF91488"/>
    <w:rsid w:val="BEFA1F59"/>
    <w:rsid w:val="BF1B54D0"/>
    <w:rsid w:val="BF67C4E1"/>
    <w:rsid w:val="BF7971F1"/>
    <w:rsid w:val="BF7FA24C"/>
    <w:rsid w:val="BFBD338B"/>
    <w:rsid w:val="BFD49E12"/>
    <w:rsid w:val="BFDD19AC"/>
    <w:rsid w:val="BFDF1E52"/>
    <w:rsid w:val="BFF19F08"/>
    <w:rsid w:val="BFF9DA5F"/>
    <w:rsid w:val="BFFD3442"/>
    <w:rsid w:val="BFFF736C"/>
    <w:rsid w:val="BFFF8C73"/>
    <w:rsid w:val="C78D2524"/>
    <w:rsid w:val="C7DDC96B"/>
    <w:rsid w:val="C7E98B0D"/>
    <w:rsid w:val="CB3F5898"/>
    <w:rsid w:val="CC7F201E"/>
    <w:rsid w:val="CD77244B"/>
    <w:rsid w:val="CDF76F77"/>
    <w:rsid w:val="CEDF233F"/>
    <w:rsid w:val="CEF7D158"/>
    <w:rsid w:val="CEFD57C0"/>
    <w:rsid w:val="CEFD5D01"/>
    <w:rsid w:val="CFCCDC10"/>
    <w:rsid w:val="D2B3BDF6"/>
    <w:rsid w:val="D396B146"/>
    <w:rsid w:val="D3E7E77A"/>
    <w:rsid w:val="D3FF9BE7"/>
    <w:rsid w:val="D53FD9BC"/>
    <w:rsid w:val="D6CA0EF2"/>
    <w:rsid w:val="D6FE2942"/>
    <w:rsid w:val="D75F5C7E"/>
    <w:rsid w:val="D77D0CA3"/>
    <w:rsid w:val="D796ECF5"/>
    <w:rsid w:val="D7FF4153"/>
    <w:rsid w:val="D8BF97E4"/>
    <w:rsid w:val="D9D3FF83"/>
    <w:rsid w:val="DBAF1312"/>
    <w:rsid w:val="DBAFF06B"/>
    <w:rsid w:val="DBD79353"/>
    <w:rsid w:val="DBD7AC06"/>
    <w:rsid w:val="DBF97E82"/>
    <w:rsid w:val="DBF9CBBB"/>
    <w:rsid w:val="DBFD9821"/>
    <w:rsid w:val="DCFD8E6E"/>
    <w:rsid w:val="DDE7191C"/>
    <w:rsid w:val="DE7F3CA7"/>
    <w:rsid w:val="DEBE9560"/>
    <w:rsid w:val="DEDE4AF0"/>
    <w:rsid w:val="DEEF41AD"/>
    <w:rsid w:val="DEF1335F"/>
    <w:rsid w:val="DEF76AD2"/>
    <w:rsid w:val="DEFF244D"/>
    <w:rsid w:val="DEFFF247"/>
    <w:rsid w:val="DF602328"/>
    <w:rsid w:val="DF7692B8"/>
    <w:rsid w:val="DF7F1CD0"/>
    <w:rsid w:val="DFBB369E"/>
    <w:rsid w:val="DFBDC62D"/>
    <w:rsid w:val="DFD57713"/>
    <w:rsid w:val="DFDF0B4E"/>
    <w:rsid w:val="DFEE2074"/>
    <w:rsid w:val="DFFDB2D6"/>
    <w:rsid w:val="E3A68BD5"/>
    <w:rsid w:val="E50E2640"/>
    <w:rsid w:val="E6F5892E"/>
    <w:rsid w:val="E77D629D"/>
    <w:rsid w:val="E7CB3857"/>
    <w:rsid w:val="E7FD3781"/>
    <w:rsid w:val="E7FF18BA"/>
    <w:rsid w:val="EAEF8C6F"/>
    <w:rsid w:val="EBE6A2CC"/>
    <w:rsid w:val="EBFF356B"/>
    <w:rsid w:val="ED978E91"/>
    <w:rsid w:val="EDF6C927"/>
    <w:rsid w:val="EE5AF5AB"/>
    <w:rsid w:val="EEFD87BB"/>
    <w:rsid w:val="EEFF93ED"/>
    <w:rsid w:val="EF6F2E89"/>
    <w:rsid w:val="EFB1C931"/>
    <w:rsid w:val="EFD76F47"/>
    <w:rsid w:val="EFE7FF8D"/>
    <w:rsid w:val="EFFF8A17"/>
    <w:rsid w:val="F2B76AE8"/>
    <w:rsid w:val="F2B9696A"/>
    <w:rsid w:val="F2CE34C8"/>
    <w:rsid w:val="F2FE4702"/>
    <w:rsid w:val="F3C38044"/>
    <w:rsid w:val="F3DFB294"/>
    <w:rsid w:val="F3F6CA06"/>
    <w:rsid w:val="F3FF2C19"/>
    <w:rsid w:val="F4DF6676"/>
    <w:rsid w:val="F4F956CC"/>
    <w:rsid w:val="F4F9C77A"/>
    <w:rsid w:val="F5E93B83"/>
    <w:rsid w:val="F5F7B50B"/>
    <w:rsid w:val="F5FB98AD"/>
    <w:rsid w:val="F5FBE52C"/>
    <w:rsid w:val="F67C89CE"/>
    <w:rsid w:val="F69D233A"/>
    <w:rsid w:val="F6BF77A5"/>
    <w:rsid w:val="F6FF7790"/>
    <w:rsid w:val="F75BFE8E"/>
    <w:rsid w:val="F7758213"/>
    <w:rsid w:val="F7799739"/>
    <w:rsid w:val="F77FD514"/>
    <w:rsid w:val="F79FD9C1"/>
    <w:rsid w:val="F7BFECE2"/>
    <w:rsid w:val="F7FA51D6"/>
    <w:rsid w:val="F7FB6B15"/>
    <w:rsid w:val="F7FC631D"/>
    <w:rsid w:val="F7FD02BF"/>
    <w:rsid w:val="F7FD793B"/>
    <w:rsid w:val="F7FF1385"/>
    <w:rsid w:val="F8F79DBF"/>
    <w:rsid w:val="F96D8497"/>
    <w:rsid w:val="F9F77685"/>
    <w:rsid w:val="F9FEC4A1"/>
    <w:rsid w:val="FA594AD5"/>
    <w:rsid w:val="FAFB5CEA"/>
    <w:rsid w:val="FBB62A17"/>
    <w:rsid w:val="FBBF791C"/>
    <w:rsid w:val="FBD5B2E1"/>
    <w:rsid w:val="FBDCE077"/>
    <w:rsid w:val="FBE75DFF"/>
    <w:rsid w:val="FBF2B5F2"/>
    <w:rsid w:val="FBFA3039"/>
    <w:rsid w:val="FBFB25F2"/>
    <w:rsid w:val="FBFD0219"/>
    <w:rsid w:val="FBFF6BAC"/>
    <w:rsid w:val="FCB7D8FC"/>
    <w:rsid w:val="FCBD0FAA"/>
    <w:rsid w:val="FD0EC762"/>
    <w:rsid w:val="FD2FCC6A"/>
    <w:rsid w:val="FD3D12CD"/>
    <w:rsid w:val="FD67FE2A"/>
    <w:rsid w:val="FD6FE5C3"/>
    <w:rsid w:val="FD772B8E"/>
    <w:rsid w:val="FD7BB170"/>
    <w:rsid w:val="FDAE092C"/>
    <w:rsid w:val="FDAF0A51"/>
    <w:rsid w:val="FDB32214"/>
    <w:rsid w:val="FDBCCB66"/>
    <w:rsid w:val="FDDFEEE1"/>
    <w:rsid w:val="FDE5B66F"/>
    <w:rsid w:val="FDFAF2DF"/>
    <w:rsid w:val="FDFDA33B"/>
    <w:rsid w:val="FDFE01F5"/>
    <w:rsid w:val="FDFE2E0C"/>
    <w:rsid w:val="FDFEDB52"/>
    <w:rsid w:val="FDFF1101"/>
    <w:rsid w:val="FDFF825C"/>
    <w:rsid w:val="FE2F566C"/>
    <w:rsid w:val="FE7FD52D"/>
    <w:rsid w:val="FE891911"/>
    <w:rsid w:val="FEADC0FD"/>
    <w:rsid w:val="FEBEABE6"/>
    <w:rsid w:val="FECEC238"/>
    <w:rsid w:val="FECF8D83"/>
    <w:rsid w:val="FEF04D2C"/>
    <w:rsid w:val="FEF762D3"/>
    <w:rsid w:val="FEFD9F3B"/>
    <w:rsid w:val="FEFDBFA6"/>
    <w:rsid w:val="FF15CA85"/>
    <w:rsid w:val="FF3EFD70"/>
    <w:rsid w:val="FF672600"/>
    <w:rsid w:val="FF763EE7"/>
    <w:rsid w:val="FFBE99D2"/>
    <w:rsid w:val="FFBFC788"/>
    <w:rsid w:val="FFC3FCE5"/>
    <w:rsid w:val="FFCE8662"/>
    <w:rsid w:val="FFCF53F6"/>
    <w:rsid w:val="FFD6769D"/>
    <w:rsid w:val="FFDE21EC"/>
    <w:rsid w:val="FFDE33D8"/>
    <w:rsid w:val="FFDF0F90"/>
    <w:rsid w:val="FFDF22CD"/>
    <w:rsid w:val="FFE59347"/>
    <w:rsid w:val="FFED8FD6"/>
    <w:rsid w:val="FFF5E2BC"/>
    <w:rsid w:val="FFF6AAFE"/>
    <w:rsid w:val="FFF7D2DC"/>
    <w:rsid w:val="FFFE55A0"/>
    <w:rsid w:val="FFFEAD48"/>
    <w:rsid w:val="FFFEED06"/>
    <w:rsid w:val="FFFF89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next w:val="1"/>
    <w:unhideWhenUsed/>
    <w:qFormat/>
    <w:uiPriority w:val="99"/>
    <w:pPr>
      <w:spacing w:after="120"/>
    </w:pPr>
  </w:style>
  <w:style w:type="paragraph" w:styleId="5">
    <w:name w:val="Body Text Indent"/>
    <w:basedOn w:val="1"/>
    <w:next w:val="4"/>
    <w:unhideWhenUsed/>
    <w:qFormat/>
    <w:uiPriority w:val="99"/>
    <w:pPr>
      <w:spacing w:after="120"/>
      <w:ind w:left="420" w:leftChars="200"/>
    </w:p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2"/>
    <w:basedOn w:val="1"/>
    <w:unhideWhenUsed/>
    <w:qFormat/>
    <w:uiPriority w:val="99"/>
    <w:pPr>
      <w:spacing w:after="120" w:line="480" w:lineRule="auto"/>
    </w:pPr>
  </w:style>
  <w:style w:type="paragraph" w:styleId="10">
    <w:name w:val="Normal (Web)"/>
    <w:basedOn w:val="1"/>
    <w:qFormat/>
    <w:uiPriority w:val="0"/>
    <w:rPr>
      <w:sz w:val="24"/>
    </w:rPr>
  </w:style>
  <w:style w:type="paragraph" w:styleId="11">
    <w:name w:val="Body Text First Indent 2"/>
    <w:basedOn w:val="5"/>
    <w:next w:val="6"/>
    <w:unhideWhenUsed/>
    <w:qFormat/>
    <w:uiPriority w:val="99"/>
    <w:pPr>
      <w:spacing w:line="360" w:lineRule="auto"/>
      <w:ind w:firstLine="420" w:firstLineChars="200"/>
    </w:pPr>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无间隔1"/>
    <w:qFormat/>
    <w:uiPriority w:val="1"/>
    <w:pPr>
      <w:adjustRightInd w:val="0"/>
      <w:snapToGrid w:val="0"/>
      <w:ind w:firstLine="200" w:firstLineChars="200"/>
      <w:jc w:val="both"/>
    </w:pPr>
    <w:rPr>
      <w:rFonts w:ascii="Tahoma" w:hAnsi="Tahoma" w:eastAsia="仿宋_GB2312" w:cs="Times New Roman"/>
      <w:color w:val="000000"/>
      <w:sz w:val="32"/>
      <w:szCs w:val="22"/>
      <w:lang w:val="en-US" w:eastAsia="zh-CN" w:bidi="ar-SA"/>
    </w:rPr>
  </w:style>
  <w:style w:type="paragraph" w:styleId="18">
    <w:name w:val="List Paragraph"/>
    <w:basedOn w:val="1"/>
    <w:qFormat/>
    <w:uiPriority w:val="34"/>
    <w:pPr>
      <w:ind w:firstLine="420"/>
    </w:pPr>
  </w:style>
  <w:style w:type="paragraph" w:customStyle="1" w:styleId="19">
    <w:name w:val="正文缩进1"/>
    <w:basedOn w:val="1"/>
    <w:next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23725</Words>
  <Characters>24120</Characters>
  <Lines>6</Lines>
  <Paragraphs>1</Paragraphs>
  <TotalTime>7</TotalTime>
  <ScaleCrop>false</ScaleCrop>
  <LinksUpToDate>false</LinksUpToDate>
  <CharactersWithSpaces>24364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2024-10-21T05:50:00Z</dcterms:created>
  <dc:creator>tyjrswt</dc:creator>
  <cp:lastModifiedBy>　　　　　　Mr.M</cp:lastModifiedBy>
  <cp:lastPrinted>2025-09-12T15:51:00Z</cp:lastPrinted>
  <dcterms:modified xsi:type="dcterms:W3CDTF">2025-12-25T04:14:56Z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B3F90ACD2AE34CD8B36C39D5B3687AB4_12</vt:lpwstr>
  </property>
  <property fmtid="{D5CDD505-2E9C-101B-9397-08002B2CF9AE}" pid="4" name="KSOTemplateDocerSaveRecord">
    <vt:lpwstr>eyJoZGlkIjoiNWY3YTRiNjVkMmU0ZjcxYjcyYjBjNTFiYjk5MDRmNWIiLCJ1c2VySWQiOiI0MzQ4MTc4NDAifQ==</vt:lpwstr>
  </property>
</Properties>
</file>